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99DA" w14:textId="65DD71DD" w:rsidR="002F0D69" w:rsidRPr="002F0D69" w:rsidRDefault="002A1204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5C4162">
        <w:rPr>
          <w:rFonts w:cstheme="minorHAnsi"/>
          <w:b/>
          <w:sz w:val="24"/>
          <w:szCs w:val="24"/>
          <w:lang w:val="en-US"/>
        </w:rPr>
        <w:t>D</w:t>
      </w:r>
      <w:r w:rsidR="002F0D69" w:rsidRPr="002F0D69">
        <w:rPr>
          <w:rFonts w:cstheme="minorHAnsi"/>
          <w:b/>
          <w:sz w:val="24"/>
          <w:szCs w:val="24"/>
          <w:lang w:val="en-US"/>
        </w:rPr>
        <w:t xml:space="preserve">ECLARAÇÃO Nº </w:t>
      </w:r>
      <w:r w:rsidR="00267059" w:rsidRPr="005C4162">
        <w:rPr>
          <w:rFonts w:cstheme="minorHAnsi"/>
          <w:b/>
          <w:sz w:val="24"/>
          <w:szCs w:val="24"/>
          <w:lang w:val="en-US"/>
        </w:rPr>
        <w:t>00</w:t>
      </w:r>
      <w:r w:rsidR="008D7EC6">
        <w:rPr>
          <w:rFonts w:cstheme="minorHAnsi"/>
          <w:b/>
          <w:sz w:val="24"/>
          <w:szCs w:val="24"/>
          <w:lang w:val="en-US"/>
        </w:rPr>
        <w:t>6</w:t>
      </w:r>
      <w:r w:rsidR="002F0D69" w:rsidRPr="002F0D69">
        <w:rPr>
          <w:rFonts w:cstheme="minorHAnsi"/>
          <w:b/>
          <w:sz w:val="24"/>
          <w:szCs w:val="24"/>
          <w:lang w:val="en-US"/>
        </w:rPr>
        <w:t>/20</w:t>
      </w:r>
      <w:r w:rsidR="00267059" w:rsidRPr="005C4162">
        <w:rPr>
          <w:rFonts w:cstheme="minorHAnsi"/>
          <w:b/>
          <w:sz w:val="24"/>
          <w:szCs w:val="24"/>
          <w:lang w:val="en-US"/>
        </w:rPr>
        <w:t>26</w:t>
      </w:r>
    </w:p>
    <w:p w14:paraId="447BF72E" w14:textId="4E2F5ED7" w:rsidR="002F0D69" w:rsidRPr="002F0D69" w:rsidRDefault="00267059" w:rsidP="005C4162">
      <w:pPr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5C4162">
        <w:rPr>
          <w:rFonts w:cstheme="minorHAnsi"/>
          <w:b/>
          <w:bCs/>
          <w:sz w:val="24"/>
          <w:szCs w:val="24"/>
          <w:lang w:val="en-US"/>
        </w:rPr>
        <w:t>ASSUNTO: INEXISTÊNCIA DE CONVÊNIOS E INSTRUMENTOS CONGÊNERES</w:t>
      </w:r>
    </w:p>
    <w:p w14:paraId="710440FB" w14:textId="67BAC528" w:rsidR="002F0D69" w:rsidRPr="002F0D69" w:rsidRDefault="002F0D69" w:rsidP="005C4162">
      <w:pPr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F0D69">
        <w:rPr>
          <w:rFonts w:cstheme="minorHAnsi"/>
          <w:b/>
          <w:bCs/>
          <w:sz w:val="24"/>
          <w:szCs w:val="24"/>
          <w:lang w:val="en-US"/>
        </w:rPr>
        <w:t xml:space="preserve">PERÍODO DE REFERÊNCIA: </w:t>
      </w:r>
      <w:r w:rsidR="00267059" w:rsidRPr="005C4162">
        <w:rPr>
          <w:rFonts w:cstheme="minorHAnsi"/>
          <w:b/>
          <w:bCs/>
          <w:sz w:val="24"/>
          <w:szCs w:val="24"/>
          <w:lang w:val="en-US"/>
        </w:rPr>
        <w:t>FEVEREIRO 20</w:t>
      </w:r>
      <w:r w:rsidR="00BC3F10" w:rsidRPr="005C4162">
        <w:rPr>
          <w:rFonts w:cstheme="minorHAnsi"/>
          <w:b/>
          <w:bCs/>
          <w:sz w:val="24"/>
          <w:szCs w:val="24"/>
          <w:lang w:val="en-US"/>
        </w:rPr>
        <w:t>26</w:t>
      </w:r>
    </w:p>
    <w:p w14:paraId="4B3DD6CB" w14:textId="7777777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b/>
          <w:sz w:val="24"/>
          <w:szCs w:val="24"/>
          <w:lang w:val="en-US"/>
        </w:rPr>
        <w:t>FUNDAMENTAÇÃO LEGAL:</w:t>
      </w:r>
    </w:p>
    <w:p w14:paraId="1E65FC18" w14:textId="38F80A4F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 xml:space="preserve">Art. 37 e art. 70 da </w:t>
      </w:r>
      <w:r w:rsidRPr="005C5F20">
        <w:rPr>
          <w:rFonts w:cstheme="minorHAnsi"/>
          <w:sz w:val="20"/>
          <w:szCs w:val="20"/>
        </w:rPr>
        <w:t>Constituição</w:t>
      </w:r>
      <w:r w:rsidRPr="005C5F20">
        <w:rPr>
          <w:rFonts w:cstheme="minorHAnsi"/>
          <w:sz w:val="20"/>
          <w:szCs w:val="20"/>
          <w:lang w:val="en-US"/>
        </w:rPr>
        <w:t xml:space="preserve"> Federal</w:t>
      </w:r>
      <w:r w:rsidR="00F7316C" w:rsidRPr="005C5F20">
        <w:rPr>
          <w:rFonts w:cstheme="minorHAnsi"/>
          <w:sz w:val="20"/>
          <w:szCs w:val="20"/>
          <w:lang w:val="en-US"/>
        </w:rPr>
        <w:t xml:space="preserve"> (por simetria)</w:t>
      </w:r>
      <w:r w:rsidRPr="005C5F20">
        <w:rPr>
          <w:rFonts w:cstheme="minorHAnsi"/>
          <w:sz w:val="20"/>
          <w:szCs w:val="20"/>
          <w:lang w:val="en-US"/>
        </w:rPr>
        <w:t>;</w:t>
      </w:r>
    </w:p>
    <w:p w14:paraId="4984F019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Arts. 48 e 48-A da Lei Complementar nº 101/2000 (Lei de Responsabilidade Fiscal);</w:t>
      </w:r>
    </w:p>
    <w:p w14:paraId="0BFBBE96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Complementar nº 131/2009 (Lei da Transparência);</w:t>
      </w:r>
    </w:p>
    <w:p w14:paraId="53CB2941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nº 12.527/2011 (Lei de Acesso à Informação);</w:t>
      </w:r>
    </w:p>
    <w:p w14:paraId="33FA7543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nº 14.133/2021 (Lei de Licitações e Contratos Administrativos);</w:t>
      </w:r>
    </w:p>
    <w:p w14:paraId="2A714C3B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Normas aplicáveis do Tribunal de Contas do Estado do Rio Grande do Norte (TCE/RN).</w:t>
      </w:r>
    </w:p>
    <w:p w14:paraId="57863272" w14:textId="7777777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</w:p>
    <w:p w14:paraId="524A3666" w14:textId="7696F437" w:rsidR="002F0D69" w:rsidRPr="00895775" w:rsidRDefault="002F0D69" w:rsidP="001C7F5F">
      <w:pPr>
        <w:spacing w:after="120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2F0D69">
        <w:rPr>
          <w:rFonts w:cstheme="minorHAnsi"/>
          <w:b/>
          <w:sz w:val="24"/>
          <w:szCs w:val="24"/>
          <w:u w:val="single"/>
          <w:lang w:val="en-US"/>
        </w:rPr>
        <w:t>DECLARAÇÃO</w:t>
      </w:r>
    </w:p>
    <w:p w14:paraId="69CB6999" w14:textId="77777777" w:rsidR="001C7F5F" w:rsidRPr="002F0D69" w:rsidRDefault="001C7F5F" w:rsidP="001C7F5F">
      <w:pPr>
        <w:spacing w:after="120"/>
        <w:jc w:val="center"/>
        <w:rPr>
          <w:rFonts w:cstheme="minorHAnsi"/>
          <w:sz w:val="24"/>
          <w:szCs w:val="24"/>
          <w:lang w:val="en-US"/>
        </w:rPr>
      </w:pPr>
    </w:p>
    <w:p w14:paraId="0415D1FB" w14:textId="136AB318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 xml:space="preserve">Declara-se, para fins de transparência pública, atendimento às normas de responsabilidade fiscal, controle social e instrução de processos perante os órgãos de controle interno e externo, que a Câmara Municipal de Natal </w:t>
      </w:r>
      <w:r w:rsidR="00DE0DD5" w:rsidRPr="005C4162">
        <w:rPr>
          <w:rFonts w:cstheme="minorHAnsi"/>
          <w:b/>
          <w:bCs/>
          <w:sz w:val="24"/>
          <w:szCs w:val="24"/>
          <w:lang w:val="en-US"/>
        </w:rPr>
        <w:t>NÃO CELEBROU CONVÊNIOS, TERMOS DE COOPERAÇÃO TÉCNICA, ACORDOS DE PARCERIA, TERMOS DE FOMENTO, TERMOS DE COLABORAÇÃO</w:t>
      </w:r>
      <w:r w:rsidR="00DE0DD5" w:rsidRPr="005C4162">
        <w:rPr>
          <w:rFonts w:cstheme="minorHAnsi"/>
          <w:sz w:val="24"/>
          <w:szCs w:val="24"/>
          <w:lang w:val="en-US"/>
        </w:rPr>
        <w:t xml:space="preserve"> </w:t>
      </w:r>
      <w:r w:rsidRPr="002F0D69">
        <w:rPr>
          <w:rFonts w:cstheme="minorHAnsi"/>
          <w:sz w:val="24"/>
          <w:szCs w:val="24"/>
          <w:lang w:val="en-US"/>
        </w:rPr>
        <w:t>ou quaisquer instrumentos congêneres no período acima indicado.</w:t>
      </w:r>
    </w:p>
    <w:p w14:paraId="54254560" w14:textId="77777777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>Em razão da inexistência de celebração de instrumentos no período de referência, não há registros relativos a transferências voluntárias, repasses financeiros, obrigações assumidas, metas pactuadas ou prestações de contas correlatas.</w:t>
      </w:r>
    </w:p>
    <w:p w14:paraId="1203564F" w14:textId="77777777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>A presente declaração é emitida pela Coordenadoria de Orçamento e Finanças para publicação no Portal da Transparência, registro institucional e eventual comprovação junto ao Tribunal de Contas do Estado do Rio Grande do Norte.</w:t>
      </w:r>
    </w:p>
    <w:p w14:paraId="2512BCCA" w14:textId="6E5C0D9F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br/>
        <w:t xml:space="preserve">Natal/RN, </w:t>
      </w:r>
      <w:r w:rsidR="0021774B" w:rsidRPr="005C4162">
        <w:rPr>
          <w:rFonts w:cstheme="minorHAnsi"/>
          <w:sz w:val="24"/>
          <w:szCs w:val="24"/>
          <w:lang w:val="en-US"/>
        </w:rPr>
        <w:t>02</w:t>
      </w:r>
      <w:r w:rsidRPr="002F0D69">
        <w:rPr>
          <w:rFonts w:cstheme="minorHAnsi"/>
          <w:sz w:val="24"/>
          <w:szCs w:val="24"/>
          <w:lang w:val="en-US"/>
        </w:rPr>
        <w:t xml:space="preserve"> de </w:t>
      </w:r>
      <w:r w:rsidR="0021774B" w:rsidRPr="005C4162">
        <w:rPr>
          <w:rFonts w:cstheme="minorHAnsi"/>
          <w:sz w:val="24"/>
          <w:szCs w:val="24"/>
          <w:lang w:val="en-US"/>
        </w:rPr>
        <w:t xml:space="preserve">março </w:t>
      </w:r>
      <w:r w:rsidRPr="002F0D69">
        <w:rPr>
          <w:rFonts w:cstheme="minorHAnsi"/>
          <w:sz w:val="24"/>
          <w:szCs w:val="24"/>
          <w:lang w:val="en-US"/>
        </w:rPr>
        <w:t>de 20</w:t>
      </w:r>
      <w:r w:rsidR="0021774B" w:rsidRPr="005C4162">
        <w:rPr>
          <w:rFonts w:cstheme="minorHAnsi"/>
          <w:sz w:val="24"/>
          <w:szCs w:val="24"/>
          <w:lang w:val="en-US"/>
        </w:rPr>
        <w:t>26</w:t>
      </w:r>
      <w:r w:rsidRPr="002F0D69">
        <w:rPr>
          <w:rFonts w:cstheme="minorHAnsi"/>
          <w:sz w:val="24"/>
          <w:szCs w:val="24"/>
          <w:lang w:val="en-US"/>
        </w:rPr>
        <w:t>.</w:t>
      </w:r>
    </w:p>
    <w:p w14:paraId="5AE14BAD" w14:textId="667F685E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br/>
      </w:r>
    </w:p>
    <w:p w14:paraId="5FB5ADA8" w14:textId="719B1B9E" w:rsidR="002F0D69" w:rsidRPr="002F0D69" w:rsidRDefault="002F0D69" w:rsidP="005C5F20">
      <w:pPr>
        <w:spacing w:after="120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F0D69">
        <w:rPr>
          <w:rFonts w:cstheme="minorHAnsi"/>
          <w:b/>
          <w:bCs/>
          <w:sz w:val="24"/>
          <w:szCs w:val="24"/>
          <w:lang w:val="en-US"/>
        </w:rPr>
        <w:t>Coordenadoria de Orçamento e Finanças</w:t>
      </w:r>
    </w:p>
    <w:p w14:paraId="63161D40" w14:textId="77777777" w:rsidR="007C7F97" w:rsidRPr="005C4162" w:rsidRDefault="007C7F97" w:rsidP="005C4162">
      <w:pPr>
        <w:spacing w:after="120"/>
        <w:jc w:val="both"/>
        <w:rPr>
          <w:rFonts w:cstheme="minorHAnsi"/>
          <w:sz w:val="24"/>
          <w:szCs w:val="24"/>
        </w:rPr>
      </w:pPr>
    </w:p>
    <w:sectPr w:rsidR="007C7F97" w:rsidRPr="005C4162" w:rsidSect="007B4C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00BE" w14:textId="77777777" w:rsidR="00E708F9" w:rsidRDefault="00E708F9" w:rsidP="00964674">
      <w:pPr>
        <w:spacing w:after="0" w:line="240" w:lineRule="auto"/>
      </w:pPr>
      <w:r>
        <w:separator/>
      </w:r>
    </w:p>
  </w:endnote>
  <w:endnote w:type="continuationSeparator" w:id="0">
    <w:p w14:paraId="799BE874" w14:textId="77777777" w:rsidR="00E708F9" w:rsidRDefault="00E708F9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D32F" w14:textId="77777777" w:rsidR="00E708F9" w:rsidRDefault="00E708F9" w:rsidP="00964674">
      <w:pPr>
        <w:spacing w:after="0" w:line="240" w:lineRule="auto"/>
      </w:pPr>
      <w:r>
        <w:separator/>
      </w:r>
    </w:p>
  </w:footnote>
  <w:footnote w:type="continuationSeparator" w:id="0">
    <w:p w14:paraId="2C30A72B" w14:textId="77777777" w:rsidR="00E708F9" w:rsidRDefault="00E708F9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8FDD" w14:textId="77777777" w:rsidR="00D977A3" w:rsidRDefault="00D977A3" w:rsidP="005E50C7">
    <w:pPr>
      <w:pStyle w:val="Cabealho"/>
      <w:jc w:val="center"/>
      <w:rPr>
        <w:b/>
        <w:i/>
      </w:rPr>
    </w:pPr>
    <w:r>
      <w:rPr>
        <w:lang w:eastAsia="pt-BR"/>
      </w:rPr>
      <w:drawing>
        <wp:anchor distT="0" distB="0" distL="114300" distR="114300" simplePos="0" relativeHeight="251658240" behindDoc="1" locked="0" layoutInCell="1" allowOverlap="1" wp14:anchorId="09CA9608" wp14:editId="3BEA6EDF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7CF6F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21B27F1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6D8039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80EBD29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87B775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739DBC83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0555D61E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4903FF5C" w14:textId="77777777" w:rsidR="00D977A3" w:rsidRPr="005E50C7" w:rsidRDefault="00D977A3" w:rsidP="005E50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35E"/>
    <w:multiLevelType w:val="hybridMultilevel"/>
    <w:tmpl w:val="C9F8B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C7F5F"/>
    <w:rsid w:val="001E4EC4"/>
    <w:rsid w:val="00213CDD"/>
    <w:rsid w:val="0021774B"/>
    <w:rsid w:val="0024766A"/>
    <w:rsid w:val="0025558F"/>
    <w:rsid w:val="00256ED8"/>
    <w:rsid w:val="00260E1D"/>
    <w:rsid w:val="00267059"/>
    <w:rsid w:val="002A1204"/>
    <w:rsid w:val="002A2D7B"/>
    <w:rsid w:val="002F0D69"/>
    <w:rsid w:val="00314187"/>
    <w:rsid w:val="003339CD"/>
    <w:rsid w:val="003C70AB"/>
    <w:rsid w:val="003E0B35"/>
    <w:rsid w:val="00410CB5"/>
    <w:rsid w:val="00445BA9"/>
    <w:rsid w:val="00452001"/>
    <w:rsid w:val="004645F1"/>
    <w:rsid w:val="00496999"/>
    <w:rsid w:val="004C3BEF"/>
    <w:rsid w:val="004C737E"/>
    <w:rsid w:val="004D1F0F"/>
    <w:rsid w:val="004F78EE"/>
    <w:rsid w:val="005062AB"/>
    <w:rsid w:val="00512CEB"/>
    <w:rsid w:val="00520235"/>
    <w:rsid w:val="00537316"/>
    <w:rsid w:val="00543C61"/>
    <w:rsid w:val="00547080"/>
    <w:rsid w:val="0056682B"/>
    <w:rsid w:val="00582049"/>
    <w:rsid w:val="005A71F5"/>
    <w:rsid w:val="005B1DD6"/>
    <w:rsid w:val="005C4162"/>
    <w:rsid w:val="005C5F20"/>
    <w:rsid w:val="005E50C7"/>
    <w:rsid w:val="005F70D9"/>
    <w:rsid w:val="005F7DBB"/>
    <w:rsid w:val="006017D7"/>
    <w:rsid w:val="0063381A"/>
    <w:rsid w:val="006356EF"/>
    <w:rsid w:val="00635E99"/>
    <w:rsid w:val="006700F1"/>
    <w:rsid w:val="006919CF"/>
    <w:rsid w:val="006920C8"/>
    <w:rsid w:val="006D5FD9"/>
    <w:rsid w:val="006F247E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7F5639"/>
    <w:rsid w:val="008213EC"/>
    <w:rsid w:val="00857ED4"/>
    <w:rsid w:val="008926D6"/>
    <w:rsid w:val="00895775"/>
    <w:rsid w:val="008B18AE"/>
    <w:rsid w:val="008D6C65"/>
    <w:rsid w:val="008D7EC6"/>
    <w:rsid w:val="008F7CA2"/>
    <w:rsid w:val="00912A93"/>
    <w:rsid w:val="009304C3"/>
    <w:rsid w:val="00945DBC"/>
    <w:rsid w:val="00964674"/>
    <w:rsid w:val="009675FA"/>
    <w:rsid w:val="009708FF"/>
    <w:rsid w:val="009875A0"/>
    <w:rsid w:val="00996525"/>
    <w:rsid w:val="009A6DDB"/>
    <w:rsid w:val="009D318E"/>
    <w:rsid w:val="00A15EF7"/>
    <w:rsid w:val="00A245B7"/>
    <w:rsid w:val="00A72C8C"/>
    <w:rsid w:val="00A932FB"/>
    <w:rsid w:val="00AB1960"/>
    <w:rsid w:val="00AC30B1"/>
    <w:rsid w:val="00AF3589"/>
    <w:rsid w:val="00AF447D"/>
    <w:rsid w:val="00B03490"/>
    <w:rsid w:val="00B1190E"/>
    <w:rsid w:val="00B25520"/>
    <w:rsid w:val="00B31DFD"/>
    <w:rsid w:val="00B82D5C"/>
    <w:rsid w:val="00B929F5"/>
    <w:rsid w:val="00BC3F10"/>
    <w:rsid w:val="00BC6B4B"/>
    <w:rsid w:val="00BD484A"/>
    <w:rsid w:val="00BF37AA"/>
    <w:rsid w:val="00C0648A"/>
    <w:rsid w:val="00C25F06"/>
    <w:rsid w:val="00C30877"/>
    <w:rsid w:val="00C43203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0DD5"/>
    <w:rsid w:val="00DE182D"/>
    <w:rsid w:val="00DE4D8F"/>
    <w:rsid w:val="00DE5D3F"/>
    <w:rsid w:val="00E1599F"/>
    <w:rsid w:val="00E45D61"/>
    <w:rsid w:val="00E560B0"/>
    <w:rsid w:val="00E65036"/>
    <w:rsid w:val="00E657B4"/>
    <w:rsid w:val="00E708F9"/>
    <w:rsid w:val="00E81977"/>
    <w:rsid w:val="00EA0E92"/>
    <w:rsid w:val="00ED2E15"/>
    <w:rsid w:val="00ED5482"/>
    <w:rsid w:val="00EF42D8"/>
    <w:rsid w:val="00F7316C"/>
    <w:rsid w:val="00F97444"/>
    <w:rsid w:val="00FA3B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9A084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4FCE-C15C-4521-B65E-A3ECB1D0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GIOVANI Araújo de Carvalho</cp:lastModifiedBy>
  <cp:revision>7</cp:revision>
  <cp:lastPrinted>2025-04-11T13:08:00Z</cp:lastPrinted>
  <dcterms:created xsi:type="dcterms:W3CDTF">2026-03-02T13:03:00Z</dcterms:created>
  <dcterms:modified xsi:type="dcterms:W3CDTF">2026-03-02T13:36:00Z</dcterms:modified>
</cp:coreProperties>
</file>