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6D874" w14:textId="45509759" w:rsidR="007B7122" w:rsidRPr="001B517D" w:rsidRDefault="002835F4" w:rsidP="002334DD">
      <w:pPr>
        <w:spacing w:after="12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B517D">
        <w:rPr>
          <w:rFonts w:asciiTheme="majorHAnsi" w:hAnsiTheme="majorHAnsi" w:cstheme="majorHAnsi"/>
          <w:b/>
          <w:sz w:val="24"/>
          <w:szCs w:val="24"/>
        </w:rPr>
        <w:br/>
      </w:r>
      <w:r w:rsidR="002334DD" w:rsidRPr="001B517D">
        <w:rPr>
          <w:rFonts w:asciiTheme="majorHAnsi" w:hAnsiTheme="majorHAnsi" w:cstheme="majorHAnsi"/>
          <w:b/>
          <w:sz w:val="24"/>
          <w:szCs w:val="24"/>
        </w:rPr>
        <w:t>DECLARAÇÃO Nº 0</w:t>
      </w:r>
      <w:r w:rsidR="00B850FA">
        <w:rPr>
          <w:rFonts w:asciiTheme="majorHAnsi" w:hAnsiTheme="majorHAnsi" w:cstheme="majorHAnsi"/>
          <w:b/>
          <w:sz w:val="24"/>
          <w:szCs w:val="24"/>
        </w:rPr>
        <w:t>40</w:t>
      </w:r>
      <w:r w:rsidR="002334DD" w:rsidRPr="001B517D">
        <w:rPr>
          <w:rFonts w:asciiTheme="majorHAnsi" w:hAnsiTheme="majorHAnsi" w:cstheme="majorHAnsi"/>
          <w:b/>
          <w:sz w:val="24"/>
          <w:szCs w:val="24"/>
        </w:rPr>
        <w:t>/2026</w:t>
      </w:r>
    </w:p>
    <w:p w14:paraId="59C13E0F" w14:textId="5FA46282" w:rsidR="007B7122" w:rsidRPr="001B517D" w:rsidRDefault="002334DD" w:rsidP="002334DD">
      <w:pPr>
        <w:spacing w:after="12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B517D">
        <w:rPr>
          <w:rFonts w:asciiTheme="majorHAnsi" w:hAnsiTheme="majorHAnsi" w:cstheme="majorHAnsi"/>
          <w:b/>
          <w:sz w:val="24"/>
          <w:szCs w:val="24"/>
        </w:rPr>
        <w:t>ASSUNTO: PLANO DE CONTRATAÇÃO ANUAL (PCA)</w:t>
      </w:r>
    </w:p>
    <w:p w14:paraId="6576BC95" w14:textId="69580A2E" w:rsidR="007B7122" w:rsidRPr="001B517D" w:rsidRDefault="002334DD" w:rsidP="002334DD">
      <w:pPr>
        <w:spacing w:after="12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B517D">
        <w:rPr>
          <w:rFonts w:asciiTheme="majorHAnsi" w:hAnsiTheme="majorHAnsi" w:cstheme="majorHAnsi"/>
          <w:b/>
          <w:sz w:val="24"/>
          <w:szCs w:val="24"/>
        </w:rPr>
        <w:t xml:space="preserve">PERÍODO DE REFERÊNCIA: </w:t>
      </w:r>
      <w:r w:rsidR="00B850FA">
        <w:rPr>
          <w:rFonts w:asciiTheme="majorHAnsi" w:hAnsiTheme="majorHAnsi" w:cstheme="majorHAnsi"/>
          <w:b/>
          <w:sz w:val="24"/>
          <w:szCs w:val="24"/>
        </w:rPr>
        <w:t>AGOSTO</w:t>
      </w:r>
      <w:r w:rsidR="00D3499E">
        <w:rPr>
          <w:rFonts w:asciiTheme="majorHAnsi" w:hAnsiTheme="majorHAnsi" w:cstheme="majorHAnsi"/>
          <w:b/>
          <w:sz w:val="24"/>
          <w:szCs w:val="24"/>
        </w:rPr>
        <w:t>/</w:t>
      </w:r>
      <w:r w:rsidRPr="001B517D">
        <w:rPr>
          <w:rFonts w:asciiTheme="majorHAnsi" w:hAnsiTheme="majorHAnsi" w:cstheme="majorHAnsi"/>
          <w:b/>
          <w:sz w:val="24"/>
          <w:szCs w:val="24"/>
        </w:rPr>
        <w:t>2026</w:t>
      </w:r>
    </w:p>
    <w:p w14:paraId="4B52FB39" w14:textId="77777777" w:rsidR="007B7122" w:rsidRPr="001B517D" w:rsidRDefault="002835F4" w:rsidP="002334DD">
      <w:pPr>
        <w:spacing w:after="120"/>
        <w:jc w:val="both"/>
        <w:rPr>
          <w:rFonts w:asciiTheme="majorHAnsi" w:hAnsiTheme="majorHAnsi" w:cstheme="majorHAnsi"/>
          <w:sz w:val="24"/>
          <w:szCs w:val="24"/>
        </w:rPr>
      </w:pPr>
      <w:r w:rsidRPr="001B517D">
        <w:rPr>
          <w:rFonts w:asciiTheme="majorHAnsi" w:hAnsiTheme="majorHAnsi" w:cstheme="majorHAnsi"/>
          <w:b/>
          <w:sz w:val="24"/>
          <w:szCs w:val="24"/>
        </w:rPr>
        <w:t>FUNDAMENTAÇÃO LEGAL:</w:t>
      </w:r>
    </w:p>
    <w:p w14:paraId="497CA754" w14:textId="77777777" w:rsidR="007B7122" w:rsidRPr="001B517D" w:rsidRDefault="002835F4" w:rsidP="002334DD">
      <w:pPr>
        <w:pStyle w:val="Commarcadores"/>
        <w:spacing w:after="120"/>
        <w:jc w:val="both"/>
        <w:rPr>
          <w:rFonts w:asciiTheme="majorHAnsi" w:hAnsiTheme="majorHAnsi" w:cstheme="majorHAnsi"/>
          <w:sz w:val="20"/>
          <w:szCs w:val="20"/>
        </w:rPr>
      </w:pPr>
      <w:r w:rsidRPr="001B517D">
        <w:rPr>
          <w:rFonts w:asciiTheme="majorHAnsi" w:hAnsiTheme="majorHAnsi" w:cstheme="majorHAnsi"/>
          <w:sz w:val="20"/>
          <w:szCs w:val="20"/>
        </w:rPr>
        <w:t>Art. 37 e art. 70 da Constituição Federal;</w:t>
      </w:r>
    </w:p>
    <w:p w14:paraId="4E2C1163" w14:textId="77777777" w:rsidR="007B7122" w:rsidRPr="001B517D" w:rsidRDefault="002835F4" w:rsidP="002334DD">
      <w:pPr>
        <w:pStyle w:val="Commarcadores"/>
        <w:spacing w:after="120"/>
        <w:jc w:val="both"/>
        <w:rPr>
          <w:rFonts w:asciiTheme="majorHAnsi" w:hAnsiTheme="majorHAnsi" w:cstheme="majorHAnsi"/>
          <w:sz w:val="20"/>
          <w:szCs w:val="20"/>
        </w:rPr>
      </w:pPr>
      <w:r w:rsidRPr="001B517D">
        <w:rPr>
          <w:rFonts w:asciiTheme="majorHAnsi" w:hAnsiTheme="majorHAnsi" w:cstheme="majorHAnsi"/>
          <w:sz w:val="20"/>
          <w:szCs w:val="20"/>
        </w:rPr>
        <w:t>Arts. 12, inciso VII, e 18 da Lei nº 14.133/2021 (Lei de Licitações e Contratos Administrativos), relativos ao planejamento das contratações públicas e ao Plano de Contratação Anual;</w:t>
      </w:r>
    </w:p>
    <w:p w14:paraId="0BA3F4EF" w14:textId="77777777" w:rsidR="007B7122" w:rsidRPr="001B517D" w:rsidRDefault="002835F4" w:rsidP="002334DD">
      <w:pPr>
        <w:pStyle w:val="Commarcadores"/>
        <w:spacing w:after="120"/>
        <w:jc w:val="both"/>
        <w:rPr>
          <w:rFonts w:asciiTheme="majorHAnsi" w:hAnsiTheme="majorHAnsi" w:cstheme="majorHAnsi"/>
          <w:sz w:val="20"/>
          <w:szCs w:val="20"/>
        </w:rPr>
      </w:pPr>
      <w:r w:rsidRPr="001B517D">
        <w:rPr>
          <w:rFonts w:asciiTheme="majorHAnsi" w:hAnsiTheme="majorHAnsi" w:cstheme="majorHAnsi"/>
          <w:sz w:val="20"/>
          <w:szCs w:val="20"/>
        </w:rPr>
        <w:t>Arts. 48 e 48-A da Lei Complementar nº 101/2000 (Lei de Responsabilidade Fiscal);</w:t>
      </w:r>
    </w:p>
    <w:p w14:paraId="2BF832DE" w14:textId="77777777" w:rsidR="007B7122" w:rsidRPr="001B517D" w:rsidRDefault="002835F4" w:rsidP="002334DD">
      <w:pPr>
        <w:pStyle w:val="Commarcadores"/>
        <w:spacing w:after="120"/>
        <w:jc w:val="both"/>
        <w:rPr>
          <w:rFonts w:asciiTheme="majorHAnsi" w:hAnsiTheme="majorHAnsi" w:cstheme="majorHAnsi"/>
          <w:sz w:val="20"/>
          <w:szCs w:val="20"/>
        </w:rPr>
      </w:pPr>
      <w:r w:rsidRPr="001B517D">
        <w:rPr>
          <w:rFonts w:asciiTheme="majorHAnsi" w:hAnsiTheme="majorHAnsi" w:cstheme="majorHAnsi"/>
          <w:sz w:val="20"/>
          <w:szCs w:val="20"/>
        </w:rPr>
        <w:t>Lei nº 12.527/2011 (Lei de Acesso à Informação);</w:t>
      </w:r>
    </w:p>
    <w:p w14:paraId="6BC43168" w14:textId="77777777" w:rsidR="007B7122" w:rsidRPr="001B517D" w:rsidRDefault="002835F4" w:rsidP="002334DD">
      <w:pPr>
        <w:pStyle w:val="Commarcadores"/>
        <w:spacing w:after="120"/>
        <w:jc w:val="both"/>
        <w:rPr>
          <w:rFonts w:asciiTheme="majorHAnsi" w:hAnsiTheme="majorHAnsi" w:cstheme="majorHAnsi"/>
          <w:sz w:val="20"/>
          <w:szCs w:val="20"/>
        </w:rPr>
      </w:pPr>
      <w:r w:rsidRPr="001B517D">
        <w:rPr>
          <w:rFonts w:asciiTheme="majorHAnsi" w:hAnsiTheme="majorHAnsi" w:cstheme="majorHAnsi"/>
          <w:sz w:val="20"/>
          <w:szCs w:val="20"/>
        </w:rPr>
        <w:t>Normas aplicáveis do Tribunal de Contas do Estado do Rio Grande do Norte (TCE/RN).</w:t>
      </w:r>
    </w:p>
    <w:p w14:paraId="60A85CEA" w14:textId="77777777" w:rsidR="007B7122" w:rsidRPr="001B517D" w:rsidRDefault="007B7122" w:rsidP="002334DD">
      <w:pPr>
        <w:spacing w:after="120"/>
        <w:jc w:val="both"/>
        <w:rPr>
          <w:rFonts w:asciiTheme="majorHAnsi" w:hAnsiTheme="majorHAnsi" w:cstheme="majorHAnsi"/>
          <w:sz w:val="24"/>
          <w:szCs w:val="24"/>
        </w:rPr>
      </w:pPr>
    </w:p>
    <w:p w14:paraId="360159D8" w14:textId="0D4E6D4F" w:rsidR="007B7122" w:rsidRPr="00512DBF" w:rsidRDefault="002835F4" w:rsidP="00512DBF">
      <w:pPr>
        <w:spacing w:after="120"/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512DBF">
        <w:rPr>
          <w:rFonts w:asciiTheme="majorHAnsi" w:hAnsiTheme="majorHAnsi" w:cstheme="majorHAnsi"/>
          <w:b/>
          <w:sz w:val="24"/>
          <w:szCs w:val="24"/>
          <w:u w:val="single"/>
        </w:rPr>
        <w:t>DECLARAÇÃO</w:t>
      </w:r>
    </w:p>
    <w:p w14:paraId="00F3353F" w14:textId="77777777" w:rsidR="00512DBF" w:rsidRPr="001B517D" w:rsidRDefault="00512DBF" w:rsidP="00512DBF">
      <w:pPr>
        <w:spacing w:after="120"/>
        <w:jc w:val="center"/>
        <w:rPr>
          <w:rFonts w:asciiTheme="majorHAnsi" w:hAnsiTheme="majorHAnsi" w:cstheme="majorHAnsi"/>
          <w:sz w:val="24"/>
          <w:szCs w:val="24"/>
        </w:rPr>
      </w:pPr>
    </w:p>
    <w:p w14:paraId="6CE08F54" w14:textId="27D3432C" w:rsidR="007B7122" w:rsidRPr="001B517D" w:rsidRDefault="002835F4" w:rsidP="00512DBF">
      <w:pPr>
        <w:spacing w:after="120"/>
        <w:ind w:firstLine="1134"/>
        <w:jc w:val="both"/>
        <w:rPr>
          <w:rFonts w:asciiTheme="majorHAnsi" w:hAnsiTheme="majorHAnsi" w:cstheme="majorHAnsi"/>
          <w:sz w:val="24"/>
          <w:szCs w:val="24"/>
        </w:rPr>
      </w:pPr>
      <w:r w:rsidRPr="001B517D">
        <w:rPr>
          <w:rFonts w:asciiTheme="majorHAnsi" w:hAnsiTheme="majorHAnsi" w:cstheme="majorHAnsi"/>
          <w:sz w:val="24"/>
          <w:szCs w:val="24"/>
        </w:rPr>
        <w:t xml:space="preserve">Declara-se, para fins de transparência pública, atendimento às normas de planejamento das contratações públicas, responsabilidade fiscal e controle externo, que no período acima indicado </w:t>
      </w:r>
      <w:r w:rsidR="00175437" w:rsidRPr="00175437">
        <w:rPr>
          <w:rFonts w:asciiTheme="majorHAnsi" w:hAnsiTheme="majorHAnsi" w:cstheme="majorHAnsi"/>
          <w:b/>
          <w:bCs/>
          <w:sz w:val="24"/>
          <w:szCs w:val="24"/>
        </w:rPr>
        <w:t xml:space="preserve">NÃO HOUVE ELABORAÇÃO, APROVAÇÃO OU ATUALIZAÇÃO DE PLANO DE CONTRATAÇÃO ANUAL (PCA) </w:t>
      </w:r>
      <w:r w:rsidRPr="001B517D">
        <w:rPr>
          <w:rFonts w:asciiTheme="majorHAnsi" w:hAnsiTheme="majorHAnsi" w:cstheme="majorHAnsi"/>
          <w:sz w:val="24"/>
          <w:szCs w:val="24"/>
        </w:rPr>
        <w:t>no âmbito da Câmara Municipal de Natal.</w:t>
      </w:r>
    </w:p>
    <w:p w14:paraId="34D4FE06" w14:textId="47D3534B" w:rsidR="007B7122" w:rsidRPr="001B517D" w:rsidRDefault="002835F4" w:rsidP="00512DBF">
      <w:pPr>
        <w:spacing w:after="120"/>
        <w:ind w:firstLine="1134"/>
        <w:jc w:val="both"/>
        <w:rPr>
          <w:rFonts w:asciiTheme="majorHAnsi" w:hAnsiTheme="majorHAnsi" w:cstheme="majorHAnsi"/>
          <w:sz w:val="24"/>
          <w:szCs w:val="24"/>
        </w:rPr>
      </w:pPr>
      <w:r w:rsidRPr="001B517D">
        <w:rPr>
          <w:rFonts w:asciiTheme="majorHAnsi" w:hAnsiTheme="majorHAnsi" w:cstheme="majorHAnsi"/>
          <w:sz w:val="24"/>
          <w:szCs w:val="24"/>
        </w:rPr>
        <w:t>Registra-se que, inexistindo ato formal relativo ao Plano de Contratação Anual no período de referência, não há publicação, revisão ou versão consolidada a ser divulgada no Portal da Transparência.</w:t>
      </w:r>
    </w:p>
    <w:p w14:paraId="6A220B90" w14:textId="77777777" w:rsidR="007B7122" w:rsidRPr="001B517D" w:rsidRDefault="002835F4" w:rsidP="00512DBF">
      <w:pPr>
        <w:spacing w:after="120"/>
        <w:ind w:firstLine="1134"/>
        <w:jc w:val="both"/>
        <w:rPr>
          <w:rFonts w:asciiTheme="majorHAnsi" w:hAnsiTheme="majorHAnsi" w:cstheme="majorHAnsi"/>
          <w:sz w:val="24"/>
          <w:szCs w:val="24"/>
        </w:rPr>
      </w:pPr>
      <w:r w:rsidRPr="001B517D">
        <w:rPr>
          <w:rFonts w:asciiTheme="majorHAnsi" w:hAnsiTheme="majorHAnsi" w:cstheme="majorHAnsi"/>
          <w:sz w:val="24"/>
          <w:szCs w:val="24"/>
        </w:rPr>
        <w:t>A presente declaração é emitida pela Diretoria de Administração, Finanças, Tecnologia e Logística para publicação no Portal da Transparência, registro institucional e eventual comprovação junto ao Tribunal de Contas do Estado do Rio Grande do Norte.</w:t>
      </w:r>
    </w:p>
    <w:p w14:paraId="372275EB" w14:textId="711E9FD6" w:rsidR="007B7122" w:rsidRPr="001B517D" w:rsidRDefault="002835F4" w:rsidP="002334DD">
      <w:pPr>
        <w:spacing w:after="120"/>
        <w:jc w:val="both"/>
        <w:rPr>
          <w:rFonts w:asciiTheme="majorHAnsi" w:hAnsiTheme="majorHAnsi" w:cstheme="majorHAnsi"/>
          <w:sz w:val="24"/>
          <w:szCs w:val="24"/>
        </w:rPr>
      </w:pPr>
      <w:r w:rsidRPr="001B517D">
        <w:rPr>
          <w:rFonts w:asciiTheme="majorHAnsi" w:hAnsiTheme="majorHAnsi" w:cstheme="majorHAnsi"/>
          <w:sz w:val="24"/>
          <w:szCs w:val="24"/>
        </w:rPr>
        <w:br/>
        <w:t xml:space="preserve">Natal/RN, </w:t>
      </w:r>
      <w:r w:rsidR="007A2377">
        <w:rPr>
          <w:rFonts w:asciiTheme="majorHAnsi" w:hAnsiTheme="majorHAnsi" w:cstheme="majorHAnsi"/>
          <w:sz w:val="24"/>
          <w:szCs w:val="24"/>
        </w:rPr>
        <w:t>0</w:t>
      </w:r>
      <w:r w:rsidR="00E43650">
        <w:rPr>
          <w:rFonts w:asciiTheme="majorHAnsi" w:hAnsiTheme="majorHAnsi" w:cstheme="majorHAnsi"/>
          <w:sz w:val="24"/>
          <w:szCs w:val="24"/>
        </w:rPr>
        <w:t>1</w:t>
      </w:r>
      <w:r w:rsidR="007A2377">
        <w:rPr>
          <w:rFonts w:asciiTheme="majorHAnsi" w:hAnsiTheme="majorHAnsi" w:cstheme="majorHAnsi"/>
          <w:sz w:val="24"/>
          <w:szCs w:val="24"/>
        </w:rPr>
        <w:t xml:space="preserve"> </w:t>
      </w:r>
      <w:r w:rsidRPr="001B517D">
        <w:rPr>
          <w:rFonts w:asciiTheme="majorHAnsi" w:hAnsiTheme="majorHAnsi" w:cstheme="majorHAnsi"/>
          <w:sz w:val="24"/>
          <w:szCs w:val="24"/>
        </w:rPr>
        <w:t xml:space="preserve">de </w:t>
      </w:r>
      <w:r w:rsidR="00E43650">
        <w:rPr>
          <w:rFonts w:asciiTheme="majorHAnsi" w:hAnsiTheme="majorHAnsi" w:cstheme="majorHAnsi"/>
          <w:sz w:val="24"/>
          <w:szCs w:val="24"/>
        </w:rPr>
        <w:t>setembro</w:t>
      </w:r>
      <w:r w:rsidRPr="001B517D">
        <w:rPr>
          <w:rFonts w:asciiTheme="majorHAnsi" w:hAnsiTheme="majorHAnsi" w:cstheme="majorHAnsi"/>
          <w:sz w:val="24"/>
          <w:szCs w:val="24"/>
        </w:rPr>
        <w:t xml:space="preserve"> de 20</w:t>
      </w:r>
      <w:r w:rsidR="000C2974">
        <w:rPr>
          <w:rFonts w:asciiTheme="majorHAnsi" w:hAnsiTheme="majorHAnsi" w:cstheme="majorHAnsi"/>
          <w:sz w:val="24"/>
          <w:szCs w:val="24"/>
        </w:rPr>
        <w:t>26</w:t>
      </w:r>
      <w:r w:rsidRPr="001B517D">
        <w:rPr>
          <w:rFonts w:asciiTheme="majorHAnsi" w:hAnsiTheme="majorHAnsi" w:cstheme="majorHAnsi"/>
          <w:sz w:val="24"/>
          <w:szCs w:val="24"/>
        </w:rPr>
        <w:t>.</w:t>
      </w:r>
    </w:p>
    <w:p w14:paraId="401293B6" w14:textId="1DA8B0C7" w:rsidR="007B7122" w:rsidRPr="001B517D" w:rsidRDefault="002835F4" w:rsidP="002334DD">
      <w:pPr>
        <w:spacing w:after="120"/>
        <w:jc w:val="both"/>
        <w:rPr>
          <w:rFonts w:asciiTheme="majorHAnsi" w:hAnsiTheme="majorHAnsi" w:cstheme="majorHAnsi"/>
          <w:sz w:val="24"/>
          <w:szCs w:val="24"/>
        </w:rPr>
      </w:pPr>
      <w:r w:rsidRPr="001B517D">
        <w:rPr>
          <w:rFonts w:asciiTheme="majorHAnsi" w:hAnsiTheme="majorHAnsi" w:cstheme="majorHAnsi"/>
          <w:sz w:val="24"/>
          <w:szCs w:val="24"/>
        </w:rPr>
        <w:br/>
      </w:r>
    </w:p>
    <w:p w14:paraId="23B970B4" w14:textId="5F6FE395" w:rsidR="007B7122" w:rsidRPr="000C2974" w:rsidRDefault="000C2974" w:rsidP="000C2974">
      <w:pPr>
        <w:spacing w:after="12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0C2974">
        <w:rPr>
          <w:rFonts w:asciiTheme="majorHAnsi" w:hAnsiTheme="majorHAnsi" w:cstheme="majorHAnsi"/>
          <w:b/>
          <w:bCs/>
          <w:sz w:val="24"/>
          <w:szCs w:val="24"/>
        </w:rPr>
        <w:t>DIRETORIA DE ADMINISTRAÇÃO, FINANÇAS, TECNOLOGIA E LOGÍSTICA</w:t>
      </w:r>
    </w:p>
    <w:sectPr w:rsidR="007B7122" w:rsidRPr="000C2974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DE360" w14:textId="77777777" w:rsidR="0087107A" w:rsidRDefault="0087107A">
      <w:pPr>
        <w:spacing w:after="0" w:line="240" w:lineRule="auto"/>
      </w:pPr>
      <w:r>
        <w:separator/>
      </w:r>
    </w:p>
  </w:endnote>
  <w:endnote w:type="continuationSeparator" w:id="0">
    <w:p w14:paraId="3088C054" w14:textId="77777777" w:rsidR="0087107A" w:rsidRDefault="008710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B3818" w14:textId="77777777" w:rsidR="007B7122" w:rsidRDefault="002835F4" w:rsidP="00E43650">
    <w:pPr>
      <w:pStyle w:val="Rodap"/>
      <w:jc w:val="both"/>
    </w:pPr>
    <w:r>
      <w:t>Documento destinado à publicação no Portal da Transparência e instrução de remessas eletrônicas ao TCE/RN.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FD3A7" w14:textId="77777777" w:rsidR="0087107A" w:rsidRDefault="0087107A">
      <w:pPr>
        <w:spacing w:after="0" w:line="240" w:lineRule="auto"/>
      </w:pPr>
      <w:r>
        <w:separator/>
      </w:r>
    </w:p>
  </w:footnote>
  <w:footnote w:type="continuationSeparator" w:id="0">
    <w:p w14:paraId="74F5F679" w14:textId="77777777" w:rsidR="0087107A" w:rsidRDefault="008710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304B0" w14:textId="77777777" w:rsidR="007A2377" w:rsidRPr="009D62CF" w:rsidRDefault="007A2377" w:rsidP="007A2377">
    <w:pPr>
      <w:pStyle w:val="Cabealho"/>
      <w:rPr>
        <w:b/>
      </w:rPr>
    </w:pPr>
    <w:r w:rsidRPr="009D62CF">
      <w:rPr>
        <w:noProof/>
      </w:rPr>
      <w:drawing>
        <wp:anchor distT="0" distB="0" distL="114300" distR="114300" simplePos="0" relativeHeight="251659264" behindDoc="1" locked="0" layoutInCell="1" allowOverlap="1" wp14:anchorId="2DF49C4B" wp14:editId="7F04AB83">
          <wp:simplePos x="0" y="0"/>
          <wp:positionH relativeFrom="column">
            <wp:posOffset>2450069</wp:posOffset>
          </wp:positionH>
          <wp:positionV relativeFrom="paragraph">
            <wp:posOffset>-312205</wp:posOffset>
          </wp:positionV>
          <wp:extent cx="523875" cy="895350"/>
          <wp:effectExtent l="0" t="0" r="9525" b="0"/>
          <wp:wrapNone/>
          <wp:docPr id="1793459966" name="Imagem 2" descr="Descrição: D:\Users\administrativo\Downloads\LOGO CÂMA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D:\Users\administrativo\Downloads\LOGO CÂMAR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967" t="10896" r="37070" b="37654"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87A3E3" w14:textId="77777777" w:rsidR="007A2377" w:rsidRPr="009D62CF" w:rsidRDefault="007A2377" w:rsidP="007A2377">
    <w:pPr>
      <w:pStyle w:val="Cabealho"/>
      <w:rPr>
        <w:b/>
      </w:rPr>
    </w:pPr>
  </w:p>
  <w:p w14:paraId="48A70E09" w14:textId="77777777" w:rsidR="007A2377" w:rsidRPr="009D62CF" w:rsidRDefault="007A2377" w:rsidP="007A2377">
    <w:pPr>
      <w:pStyle w:val="Cabealho"/>
      <w:rPr>
        <w:b/>
      </w:rPr>
    </w:pPr>
  </w:p>
  <w:p w14:paraId="4BD24F8D" w14:textId="77777777" w:rsidR="007A2377" w:rsidRPr="009D62CF" w:rsidRDefault="007A2377" w:rsidP="007A2377">
    <w:pPr>
      <w:pStyle w:val="Cabealho"/>
      <w:rPr>
        <w:b/>
      </w:rPr>
    </w:pPr>
  </w:p>
  <w:p w14:paraId="5E42BDB8" w14:textId="77777777" w:rsidR="007A2377" w:rsidRPr="009D62CF" w:rsidRDefault="007A2377" w:rsidP="007A2377">
    <w:pPr>
      <w:pStyle w:val="Cabealho"/>
      <w:jc w:val="center"/>
      <w:rPr>
        <w:b/>
      </w:rPr>
    </w:pPr>
    <w:r w:rsidRPr="009D62CF">
      <w:rPr>
        <w:b/>
      </w:rPr>
      <w:t>ESTADO DO RIO GRANDE DO NORTE</w:t>
    </w:r>
  </w:p>
  <w:p w14:paraId="41753275" w14:textId="77777777" w:rsidR="007A2377" w:rsidRPr="009D62CF" w:rsidRDefault="007A2377" w:rsidP="007A2377">
    <w:pPr>
      <w:pStyle w:val="Cabealho"/>
      <w:jc w:val="center"/>
      <w:rPr>
        <w:b/>
      </w:rPr>
    </w:pPr>
    <w:r w:rsidRPr="009D62CF">
      <w:rPr>
        <w:b/>
      </w:rPr>
      <w:t>CÂMARA MUNICIPAL DO NATAL</w:t>
    </w:r>
  </w:p>
  <w:p w14:paraId="481D7A96" w14:textId="77777777" w:rsidR="007A2377" w:rsidRPr="009D62CF" w:rsidRDefault="007A2377" w:rsidP="007A2377">
    <w:pPr>
      <w:pStyle w:val="Cabealho"/>
      <w:jc w:val="center"/>
    </w:pPr>
    <w:r w:rsidRPr="009D62CF">
      <w:rPr>
        <w:b/>
      </w:rPr>
      <w:t>Palácio Frei Miguelinho</w:t>
    </w:r>
  </w:p>
  <w:p w14:paraId="4908D60C" w14:textId="55414F65" w:rsidR="007B7122" w:rsidRDefault="007B7122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4910102">
    <w:abstractNumId w:val="8"/>
  </w:num>
  <w:num w:numId="2" w16cid:durableId="1937326895">
    <w:abstractNumId w:val="6"/>
  </w:num>
  <w:num w:numId="3" w16cid:durableId="989140911">
    <w:abstractNumId w:val="5"/>
  </w:num>
  <w:num w:numId="4" w16cid:durableId="1094977829">
    <w:abstractNumId w:val="4"/>
  </w:num>
  <w:num w:numId="5" w16cid:durableId="1706326937">
    <w:abstractNumId w:val="7"/>
  </w:num>
  <w:num w:numId="6" w16cid:durableId="312873089">
    <w:abstractNumId w:val="3"/>
  </w:num>
  <w:num w:numId="7" w16cid:durableId="2083867985">
    <w:abstractNumId w:val="2"/>
  </w:num>
  <w:num w:numId="8" w16cid:durableId="511575726">
    <w:abstractNumId w:val="1"/>
  </w:num>
  <w:num w:numId="9" w16cid:durableId="1023017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2974"/>
    <w:rsid w:val="0015074B"/>
    <w:rsid w:val="00175437"/>
    <w:rsid w:val="00197F52"/>
    <w:rsid w:val="001B517D"/>
    <w:rsid w:val="002334DD"/>
    <w:rsid w:val="002421C8"/>
    <w:rsid w:val="00272E77"/>
    <w:rsid w:val="002835F4"/>
    <w:rsid w:val="0029639D"/>
    <w:rsid w:val="00326F90"/>
    <w:rsid w:val="00512DBF"/>
    <w:rsid w:val="007A2377"/>
    <w:rsid w:val="007B7122"/>
    <w:rsid w:val="0087107A"/>
    <w:rsid w:val="008A6BAB"/>
    <w:rsid w:val="009915C1"/>
    <w:rsid w:val="00AA1D8D"/>
    <w:rsid w:val="00AA4E6C"/>
    <w:rsid w:val="00B42BFF"/>
    <w:rsid w:val="00B47730"/>
    <w:rsid w:val="00B850FA"/>
    <w:rsid w:val="00C25C22"/>
    <w:rsid w:val="00CB0664"/>
    <w:rsid w:val="00CD174D"/>
    <w:rsid w:val="00D3499E"/>
    <w:rsid w:val="00E43650"/>
    <w:rsid w:val="00EA50D6"/>
    <w:rsid w:val="00F07D74"/>
    <w:rsid w:val="00F26B6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6E0C3B0A-ECB0-4ED1-8EB4-549AF81F9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 superior,Heading 1a,Cha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aliases w:val="Cabeçalho superior Char,Heading 1a Char,Char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GIOVANI ARAÚJO DE CARVALHO</cp:lastModifiedBy>
  <cp:revision>2</cp:revision>
  <dcterms:created xsi:type="dcterms:W3CDTF">2026-08-29T15:38:00Z</dcterms:created>
  <dcterms:modified xsi:type="dcterms:W3CDTF">2026-08-29T15:38:00Z</dcterms:modified>
  <cp:category/>
</cp:coreProperties>
</file>